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النصوص المترجمة الكاملة - الترجمة الاقتصادية والتجارية والعلمية</w:t>
      </w:r>
    </w:p>
    <w:p>
      <w:pPr>
        <w:pStyle w:val="Heading2"/>
      </w:pPr>
      <w:r>
        <w:t>النص 1: تحويلات المهاجرين (Les Décodeurs) - ترجمة عربية</w:t>
      </w:r>
    </w:p>
    <w:p>
      <w:r>
        <w:t>الديكودور (Les Décodeurs)</w:t>
        <w:br/>
        <w:t>تحويلات المهاجرين المالية إلى بلدانهم الأصلية: مورد ضخم وخفيّ يتجاوز 900 مليار دولار</w:t>
        <w:br/>
        <w:br/>
        <w:t>تزداد تحويلات أفراد الجاليات المهاجرة (الدياسبورا) إلى بلدانهم الأصلية عامًا بعد عام. فما الذي نعرفه عن هذه التدفقات المالية؟ هنا يقدم فريق "الديكودور" عرضًا لأبرز النقاط.</w:t>
        <w:br/>
        <w:br/>
        <w:t>فهي تدفقات مالية صامتة وغير معروفة بما يكفي، لكنها تمثّل مورداً هائلاً ومتنامياً: إذ تجاوزت تحويلات المهاجرين، المعروفة باسم التحويلات المالية للمهاجرين أو التحويلات النقدية للمغتربين، حاجز 900 مليار دولار عام 2024. ولهذا السبب، غالبًا ما تكون هذه التدفقات موضوع خطابات ذات طابع تحذيري، تعرب عن القلق من الخسائر المحتملة التي قد يتكبدها دول الاستقبال بسبب خروج هذه الأموال نحو بلدان الأصل.</w:t>
        <w:br/>
      </w:r>
    </w:p>
    <w:p>
      <w:pPr>
        <w:pStyle w:val="Heading3"/>
      </w:pPr>
      <w:r>
        <w:t>معجم ومصطلحات - التحويلات المالية</w:t>
      </w:r>
    </w:p>
    <w:p>
      <w:r>
        <w:t>Diasporas - الجاليات المهاجرة / الدياسبورا: تشير إلى المهاجرين المقيمين خارج وطنهم مع استمرارهم في الارتباط الاقتصادي والمالي به.</w:t>
        <w:br/>
        <w:t>Envois de fonds / transferts d’argent des migrants - إرساليات مالية / تحويلات المهاجرين: الأموال التي يرسلها العمال المهاجرون إلى أسرهم في البلد الأصلي.</w:t>
        <w:br/>
        <w:t>Remises migratoires - التحويلات المهاجرة: مصطلح اقتصادي رسمي يستخدمه البنك الدولي وOECD.</w:t>
        <w:br/>
        <w:t>Manne - مورد كبير / ثروة غير متوقعة.</w:t>
        <w:br/>
        <w:t>Flux financiers - تدفقات مالية.</w:t>
        <w:br/>
        <w:t>Pays d’accueil - دول الاستقبال.</w:t>
        <w:br/>
        <w:t>Manque à gagner - خسارة محتملة / فقدان في الإيرادات.</w:t>
        <w:br/>
        <w:t>Coût du transfert - تكلفة التحويل: الرسوم التي تفرضها شركات التحويل والبنوك.</w:t>
        <w:br/>
        <w:t>Canaux de transfert formels / informels - قنوات التحويل الرسمية/غير الرسمية.</w:t>
        <w:br/>
        <w:t>Inclusion financière - الشمول المالي: إمكانية الوصول إلى الخدمات البنكية لجميع الأفراد.</w:t>
        <w:br/>
      </w:r>
    </w:p>
    <w:p>
      <w:pPr>
        <w:pStyle w:val="Heading2"/>
      </w:pPr>
      <w:r>
        <w:t>النص 2: الصندوق العالمي لمكافحة الإيدز والسل والملاريا - ترجمة عربية</w:t>
      </w:r>
    </w:p>
    <w:p>
      <w:r>
        <w:t>فرنسا لا تمدّد مشاركتها في “الصندوق العالمي لمكافحة الإيدز والسلّ والملاريا”، بحسب ما أفادت به عدة جمعيات</w:t>
        <w:br/>
        <w:br/>
        <w:t>لم تقدّم فرنسا، التي كانت قد تعهّدت خلال آخر مؤتمر للمانحين عام 2022 بمبلغ 1.596 مليار يورو، أي التزام مالي جديد هذا العام.</w:t>
        <w:br/>
        <w:br/>
        <w:t>وقد جمع “الصندوق العالمي لمكافحة الإيدز والسلّ والملاريا” - الذي كان من المقرر أن يسمح مؤتمر الدول المانحة المنعقد يوم الجمعة 21 نوفمبر في جنوب أفريقيا بإعادة تمويله للسنوات الثلاث المقبلة - مبلغ 11.34 مليار دولار (أي ما يقارب 10 مليارات يورو)، وفق ما أكدته عدة جمعيات ومنظمات غير حكومية. ويظل هذا المبلغ بعيدًا عن الهدف المحدد والمتمثل بـ 18 مليار دولار.</w:t>
        <w:br/>
      </w:r>
    </w:p>
    <w:p>
      <w:pPr>
        <w:pStyle w:val="Heading3"/>
      </w:pPr>
      <w:r>
        <w:t>معجم ومصطلحات - الصحة العالمية والتمويل الدولي</w:t>
      </w:r>
    </w:p>
    <w:p>
      <w:r>
        <w:t>Prolonger la participation - تمديد المشاركة.</w:t>
        <w:br/>
        <w:t>Fonds mondial - الصندوق العالمي: مؤسسة دولية تموّل مكافحة أمراض عالمية.</w:t>
        <w:br/>
        <w:t>Lutte contre… - مكافحة / محاربة.</w:t>
        <w:br/>
        <w:t>Promesse de dons / engagement financier - تعهّد بالتبرع / التزام مالي.</w:t>
        <w:br/>
        <w:t>Appel aux dons - مؤتمر/نداء للمانحين.</w:t>
        <w:br/>
        <w:t>Reconstitution des ressources - إعادة التمويل / إعادة تكوين الموارد.</w:t>
        <w:br/>
        <w:t>Pays donateurs - الدول المانحة.</w:t>
        <w:br/>
        <w:t>Objectif visé - الهدف المحدد.</w:t>
        <w:br/>
      </w:r>
    </w:p>
    <w:p>
      <w:pPr>
        <w:pStyle w:val="Heading2"/>
      </w:pPr>
      <w:r>
        <w:t>النص 3: "صنع في السعودية" - ترجمة فرنسية</w:t>
      </w:r>
    </w:p>
    <w:p>
      <w:r>
        <w:t>Damas – SANA</w:t>
        <w:br/>
        <w:br/>
        <w:t>La Syrie participera en tant qu’**invité d’honneur** à la **troisième édition du salon « Made in Saudi Arabia »**, dont l’ouverture est prévue le **15 décembre courant** au **Centre international des conférences et des expositions de Riyad**, organisé par l’**Autorité saoudienne de développement des exportations**.</w:t>
        <w:br/>
        <w:br/>
        <w:t>Dans une déclaration à l’agence SANA, le directeur du bureau médiatique du **ministère syrien de l’Économie et de l’Industrie**, Hassan Al-Ahmad, a indiqué que le **pavillon syrien** au salon regroupe **plus de 25 entreprises**, représentant divers **secteurs industriels et de services**, dans le but de **renforcer la coopération économique et industrielle** entre les deux pays.</w:t>
        <w:br/>
        <w:br/>
        <w:t>Il a précisé que cette participation s’inscrit sous le slogan **« Nous nous ressemblons »**, dans la continuité de la participation saoudienne ayant porté le même slogan lors des activités de la **62ᵉ Foire internationale de Damas en 2025**, illustrant ainsi la **profondeur des relations bilatérales** et la coopération en faveur d’un **développement industriel durable**.</w:t>
        <w:br/>
        <w:br/>
        <w:t>Le ministre de l’Économie et de l’Industrie, **Nidal Al-Shaar**, devrait également prendre part au salon. Le directeur du bureau médiatique a souligné l’importance d’examiner les **domaines d’échange d’expertise**, afin de **développer les technologies industrielles** et d’ouvrir de **nouvelles perspectives d’opportunités d’investissement** soutenant la croissance et renforçant les **partenariats futurs**.</w:t>
        <w:br/>
        <w:br/>
        <w:t>Le salon « Made in Saudi Arabia » se déroulera sur **trois jours** et comprendra diverses activités, notamment des **ateliers de travail**, la **signature de protocoles d’accord**, ainsi que des **présentations culturelles et commerciales**. Il vise à mettre en valeur la **qualité et la diversité des produits et technologies saoudiens innovants**, à faciliter l’établissement de **partenariats industriels et commerciaux**, tant au niveau national qu’international, et à créer des **opportunités de coopération stratégique**, tout en constituant une plateforme réunissant **industriels, investisseurs et décideurs** du monde entier.</w:t>
        <w:br/>
      </w:r>
    </w:p>
    <w:p>
      <w:pPr>
        <w:pStyle w:val="Heading3"/>
      </w:pPr>
      <w:r>
        <w:t>Glossaire - المصطلحات المتعلقة بالمعارض والتجارة</w:t>
      </w:r>
    </w:p>
    <w:p>
      <w:r>
        <w:t>Invité d’honneur - ضيف شرف.</w:t>
        <w:br/>
        <w:t>Salon / Foire - معرض.</w:t>
        <w:br/>
        <w:t>Autorité de développement des exportations - هيئة تنمية الصادرات.</w:t>
        <w:br/>
        <w:t>Pavillon - جناح.</w:t>
        <w:br/>
        <w:t>Secteurs industriels et de services - القطاعات الصناعية والخدمية.</w:t>
        <w:br/>
        <w:t>Coopération économique et industrielle - التعاون الاقتصادي والصناعي.</w:t>
        <w:br/>
        <w:t>Relations bilatérales - العلاقات الثنائية.</w:t>
        <w:br/>
        <w:t>Développement industriel durable - تنمية صناعية مستدامة.</w:t>
        <w:br/>
        <w:t>Échange d’expertise - تبادل الخبرات.</w:t>
        <w:br/>
        <w:t>Opportunités d’investissement - فرص استثمارية.</w:t>
        <w:br/>
        <w:t>Protocoles d’accord (MoU) - مذكرات تفاهم.</w:t>
        <w:br/>
        <w:t>Partenariats stratégiques - شراكات استراتيجية.</w:t>
        <w:br/>
        <w:t>Décideurs - صناع القرار.</w:t>
        <w:br/>
      </w:r>
    </w:p>
    <w:p>
      <w:pPr>
        <w:pStyle w:val="Heading2"/>
      </w:pPr>
      <w:r>
        <w:t>النص 4: التعافي الاقتصادي في سوريا - ترجمة فرنسية</w:t>
      </w:r>
    </w:p>
    <w:p>
      <w:r>
        <w:t>Damas – SANA</w:t>
        <w:br/>
        <w:br/>
        <w:t>La session économique de dialogue, tenue aujourd’hui dans le cadre des activités de la première journée de la conférence intitulée « Une année après la libération – Perspectives et défis », à l’hôtel Cham à Damas, a porté sur la nécessité de la réhabilitation économique, l’importance de la levée des sanctions imposées à la Syrie, ainsi que sur le rôle de ces mesures dans l’attraction des investissements internationaux et le lancement du processus de redressement économique.</w:t>
        <w:br/>
        <w:br/>
        <w:t>Karam Al-Shaar anime une session sur le redressement économique à Damas</w:t>
        <w:br/>
        <w:br/>
        <w:t>Lors de la session intitulée « Perspectives du redressement économique en Syrie après Assad », le chercheur en affaires économiques et politiques, et Senior Fellow non résident à l’Institut New Lines, Karam Al-Shaar, a évoqué la transition en cours de l’économie syrienne, passant d’un modèle fermé à une orientation vers l’ouverture et la libéralisation.</w:t>
        <w:br/>
        <w:t>Il a souligné la nécessité d’une vision économique cohérente et d’une identité claire, tout en renforçant le soutien social aux catégories les plus vulnérables, en assurant la justice dans la répartition des revenus, et en mettant l’accent sur une croissance durable ainsi qu’un travail institutionnel fondé sur l’efficacité.</w:t>
        <w:br/>
        <w:br/>
        <w:t>Impact de la levée des sanctions</w:t>
        <w:br/>
        <w:br/>
        <w:t>De son côté, le maître de conférences associé en finance à l’Université Anglia Ruskin, Jassem Al-Akla, a expliqué que la levée des sanctions économiques contribuerait à renforcer l’intégration de l’économie syrienne aux niveaux régional et international.</w:t>
        <w:br/>
        <w:t>Il a indiqué que le retour au système SWIFT faciliterait les opérations bancaires et les transferts financiers, et ouvrirait la voie aux entreprises et aux États souhaitant investir et opérer en Syrie.</w:t>
        <w:br/>
        <w:t>Il a ajouté que le principal défi réside dans la réforme des politiques monétaires, financières et bancaires, la modernisation des législations qui leur sont liées, ainsi que la réhabilitation du secteur bancaire, tout en insistant sur la nécessité d’élaborer un modèle économique propre à la Syrie, adapté à sa réalité et à ses défis.</w:t>
        <w:br/>
        <w:br/>
        <w:t>Priorités de la réforme économique</w:t>
        <w:br/>
        <w:br/>
        <w:t>Pour sa part, le chercheur économique Manaf Qouman a défini les priorités de la réforme économique, mettant l’accent sur l’importance de la réforme du secteur agricole, qui a constitué un pilier fondamental de l’économie syrienne, le soutien aux petites et moyennes entreprises, le renforcement des capacités humaines, ainsi que la protection de l’industrie locale.</w:t>
        <w:br/>
        <w:t>Il a également appelé à orienter les investissements vers les zones rurales, sans les limiter aux principales villes.</w:t>
        <w:br/>
        <w:t>Les participants ont souligné, dans leurs interventions, que la phase prochaine nécessite une intégration des politiques économiques, un renforcement du partenariat entre le gouvernement et le secteur privé, ainsi qu’un investissement accru dans les secteurs productifs clés, afin de parvenir à un redressement économique durable permettant à la Syrie de retrouver sa place régionale et internationale.</w:t>
        <w:br/>
        <w:t>Il convient de rappeler que les travaux de la conférence « Une année après la libération – Perspectives et défis » ont débuté en présence du ministre de l’Information, Hamza Al-Moustapha, avec la participation d’une élite de chercheurs politiques et économiques. La conférence se poursuit sur deux jours à l’hôtel Cham à Damas.</w:t>
        <w:br/>
      </w:r>
    </w:p>
    <w:p>
      <w:pPr>
        <w:pStyle w:val="Heading3"/>
      </w:pPr>
      <w:r>
        <w:t>Glossaire - المصطلحات الاقتصادية والمالية</w:t>
      </w:r>
    </w:p>
    <w:p>
      <w:r>
        <w:t>Réhabilitation économique - إعادة التأهيل الاقتصادي.</w:t>
        <w:br/>
        <w:t>Levée des sanctions - رفع العقوبات.</w:t>
        <w:br/>
        <w:t>Redressement / relance économique - التعافي / الإنعاش الاقتصادي.</w:t>
        <w:br/>
        <w:t>Modèle économique fermé - نموذج اقتصادي مغلق.</w:t>
        <w:br/>
        <w:t>Ouverture / libéralisation - الانفتاح / التحرر الاقتصادي.</w:t>
        <w:br/>
        <w:t>Justice dans la répartition des revenus - العدالة في توزيع الدخل.</w:t>
        <w:br/>
        <w:t>Croissance durable - نمو مستدام.</w:t>
        <w:br/>
        <w:t>Politiques monétaires et financières - السياسات النقدية والمالية.</w:t>
        <w:br/>
        <w:t>Système SWIFT - نظام سويفت.</w:t>
        <w:br/>
        <w:t>PME - المشاريع الصغيرة والمتوسطة.</w:t>
        <w:br/>
        <w:t>Partenariat public-privé - شراكة بين القطاعين العام والخاص.</w:t>
        <w:br/>
        <w:t>Secteurs productifs - القطاعات الإنتاجية.</w:t>
        <w:br/>
      </w:r>
    </w:p>
    <w:p>
      <w:pPr>
        <w:pStyle w:val="Heading2"/>
      </w:pPr>
      <w:r>
        <w:t>النص 5: Arabelle Solutions - ترجمة عربية</w:t>
      </w:r>
    </w:p>
    <w:p>
      <w:r>
        <w:t>الطاقة النووية: شركة «أرابيل سوليوشنز»… «رهان سيادي صناعي» بحسب كاترين كورنان، المديرة التنفيذية لمصنّع التوربينات</w:t>
        <w:br/>
        <w:br/>
        <w:t>تُعدّ الشركة رمزًا لاختلالات صناعية سابقة، كما تجسّد في الوقت ذاته مسار إعادة إطلاق الطاقة النووية. وقد قامت شركة كهرباء فرنسا (EDF) بشرائها من مجموعة جنرال إلكتريك عام 2024. وترى رئيستها أن من الضروري إعادة إدماج جزء من الأنشطة التي جرى إسنادها سابقًا إلى مقاولين من الباطن في الخارج.</w:t>
        <w:br/>
        <w:br/>
        <w:t>توربينة من طراز «أرابيل» قبل تركيبها في المحطة النووية لهينكلي بوينت، في مدينة بريدجواتر (المملكة المتحدة)، في 4 تموز/يوليو 2024.</w:t>
        <w:br/>
        <w:br/>
        <w:t>إنه رمز بالغ الدلالة، حرفيًا ومجازيًا في آنٍ معًا؛ فمئات الأطنان التي تزنها هذه التوربينة تُجسّد، في البداية، تعثرات السياسة الصناعية الفرنسية، ثم باتت اليوم تعبيرًا عن عودة الزخم إلى القطاع النووي.</w:t>
        <w:br/>
        <w:t>ففي عام 2015، قامت الشركة الفرنسية ألستوم ببيع فرع الطاقة التابع لها إلى التكتل الصناعي الأميركي جنرال إلكتريك، وهو ما شمل مصنعها في بلفور، حيث تُصنّع توربينة «أرابيل»، الأقوى في العالم.</w:t>
        <w:br/>
        <w:t>وفي نهاية أيار/مايو 2024، أعادت المجموعة العمومية EDF شراء هذه الأنشطة النووية، باستثناء تلك الموجودة في القارة الأميركية.</w:t>
        <w:br/>
      </w:r>
    </w:p>
    <w:p>
      <w:pPr>
        <w:pStyle w:val="Heading3"/>
      </w:pPr>
      <w:r>
        <w:t>معجم المصطلحات - الصناعة والطاقة النووية</w:t>
      </w:r>
    </w:p>
    <w:p>
      <w:r>
        <w:t>Nucléaire - الطاقة النووية.</w:t>
        <w:br/>
        <w:t>Enjeu de souveraineté industrielle - رهان / قضية سيادة صناعية.</w:t>
        <w:br/>
        <w:t>Relance du nucléaire - إعادة إطلاق / إحياء الطاقة النووية.</w:t>
        <w:br/>
        <w:t>Errements industriels - تعثرات / اختلالات صناعية.</w:t>
        <w:br/>
        <w:t>Fabricant de turbines - مصنّع توربينات.</w:t>
        <w:br/>
        <w:t>Rachat - استحواذ / إعادة شراء.</w:t>
        <w:br/>
        <w:t>Activités sous-traitées - أنشطة مُسندة إلى مقاولين من الباطن.</w:t>
        <w:br/>
        <w:t>Réinternalisation - إعادة الإدماج داخل المؤسسة.</w:t>
        <w:br/>
        <w:t>Conglomérat industriel - تكتل صناعي.</w:t>
        <w:br/>
        <w:t>Groupe public - مجموعة/شركة عمومية.</w:t>
        <w:br/>
        <w:t>Centrale nucléaire - محطة نووية.</w:t>
        <w:br/>
        <w:t>La plus puissante au monde - الأقوى في العالم.</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